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610"/>
      </w:tblGrid>
      <w:tr w:rsidR="008F3B97" w:rsidRPr="008F3B97" w:rsidTr="008F3B9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F3B97" w:rsidRPr="008F3B97" w:rsidRDefault="008F3B97" w:rsidP="008F3B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6579A"/>
                <w:sz w:val="27"/>
                <w:szCs w:val="27"/>
                <w:lang w:eastAsia="ru-RU"/>
              </w:rPr>
              <w:drawing>
                <wp:inline distT="0" distB="0" distL="0" distR="0">
                  <wp:extent cx="1714500" cy="476250"/>
                  <wp:effectExtent l="0" t="0" r="0" b="0"/>
                  <wp:docPr id="1" name="head_logo_href" descr="Гаран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_logo_href" descr="Гаран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B97" w:rsidRPr="008F3B97" w:rsidRDefault="008F3B97" w:rsidP="008F3B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6579A"/>
                <w:sz w:val="27"/>
                <w:szCs w:val="27"/>
                <w:lang w:eastAsia="ru-RU"/>
              </w:rPr>
              <w:drawing>
                <wp:inline distT="0" distB="0" distL="0" distR="0">
                  <wp:extent cx="428625" cy="219075"/>
                  <wp:effectExtent l="19050" t="0" r="9525" b="0"/>
                  <wp:docPr id="2" name="Рисунок 2" descr="e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4"/>
              <w:gridCol w:w="180"/>
              <w:gridCol w:w="1027"/>
              <w:gridCol w:w="991"/>
            </w:tblGrid>
            <w:tr w:rsidR="008F3B97" w:rsidRPr="008F3B97" w:rsidTr="008F3B97">
              <w:trPr>
                <w:trHeight w:val="525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90C0A"/>
                  <w:vAlign w:val="center"/>
                  <w:hideMark/>
                </w:tcPr>
                <w:p w:rsidR="008F3B97" w:rsidRPr="008F3B97" w:rsidRDefault="008F3B97" w:rsidP="008F3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8F3B97">
                      <w:rPr>
                        <w:rFonts w:ascii="Times New Roman" w:eastAsia="Times New Roman" w:hAnsi="Times New Roman" w:cs="Times New Roman"/>
                        <w:color w:val="FFFFFF"/>
                        <w:sz w:val="21"/>
                        <w:u w:val="single"/>
                        <w:lang w:eastAsia="ru-RU"/>
                      </w:rPr>
                      <w:t>Главная страница</w:t>
                    </w:r>
                  </w:hyperlink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3B97" w:rsidRPr="008F3B97" w:rsidRDefault="008F3B97" w:rsidP="008F3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" cy="333375"/>
                        <wp:effectExtent l="19050" t="0" r="9525" b="0"/>
                        <wp:docPr id="3" name="Рисунок 3" descr="http://base.garant.ru/images/www/all/head_menu_strelk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ase.garant.ru/images/www/all/head_menu_strelk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3B97" w:rsidRPr="008F3B97" w:rsidRDefault="008F3B97" w:rsidP="008F3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8F3B97">
                      <w:rPr>
                        <w:rFonts w:ascii="Times New Roman" w:eastAsia="Times New Roman" w:hAnsi="Times New Roman" w:cs="Times New Roman"/>
                        <w:color w:val="FFFFFF"/>
                        <w:sz w:val="21"/>
                        <w:u w:val="single"/>
                        <w:lang w:eastAsia="ru-RU"/>
                      </w:rPr>
                      <w:t>Документы системы ГАРАНТ</w:t>
                    </w:r>
                  </w:hyperlink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3B97" w:rsidRPr="008F3B97" w:rsidRDefault="008F3B97" w:rsidP="008F3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8F3B97">
                      <w:rPr>
                        <w:rFonts w:ascii="Times New Roman" w:eastAsia="Times New Roman" w:hAnsi="Times New Roman" w:cs="Times New Roman"/>
                        <w:color w:val="FFFFFF"/>
                        <w:sz w:val="21"/>
                        <w:u w:val="single"/>
                        <w:lang w:eastAsia="ru-RU"/>
                      </w:rPr>
                      <w:t>Искать другие документы</w:t>
                    </w:r>
                  </w:hyperlink>
                </w:p>
              </w:tc>
            </w:tr>
          </w:tbl>
          <w:p w:rsidR="008F3B97" w:rsidRPr="008F3B97" w:rsidRDefault="008F3B97" w:rsidP="008F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38925" cy="38100"/>
                  <wp:effectExtent l="19050" t="0" r="9525" b="0"/>
                  <wp:docPr id="4" name="pod_head_menu" descr="http://base.garant.ru/images/www/all/pod_head_m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_head_menu" descr="http://base.garant.ru/images/www/all/pod_head_me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B97" w:rsidRPr="008F3B97" w:rsidTr="008F3B9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6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610"/>
            </w:tblGrid>
            <w:tr w:rsidR="008F3B97" w:rsidRPr="008F3B9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F3B97" w:rsidRPr="008F3B97" w:rsidRDefault="008F3B97" w:rsidP="008F3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" cy="19050"/>
                        <wp:effectExtent l="19050" t="0" r="0" b="0"/>
                        <wp:docPr id="5" name="Рисунок 5" descr="http://base.garant.ru/images/www/all/cont_tab_ugol_l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ase.garant.ru/images/www/all/cont_tab_ugol_l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" cy="19050"/>
                        <wp:effectExtent l="19050" t="0" r="0" b="0"/>
                        <wp:docPr id="6" name="Рисунок 6" descr="http://base.garant.ru/images/www/all/cont_tab_ugol_r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base.garant.ru/images/www/all/cont_tab_ugol_r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3B97" w:rsidRPr="008F3B97">
              <w:trPr>
                <w:tblCellSpacing w:w="0" w:type="dxa"/>
              </w:trPr>
              <w:tc>
                <w:tcPr>
                  <w:tcW w:w="6" w:type="dxa"/>
                  <w:shd w:val="clear" w:color="auto" w:fill="FFFFFF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hideMark/>
                </w:tcPr>
                <w:p w:rsidR="008F3B97" w:rsidRPr="008F3B97" w:rsidRDefault="008F3B97" w:rsidP="008F3B97">
                  <w:pPr>
                    <w:spacing w:after="45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3C80"/>
                      <w:kern w:val="36"/>
                      <w:sz w:val="32"/>
                      <w:szCs w:val="32"/>
                      <w:lang w:eastAsia="ru-RU"/>
                    </w:rPr>
                  </w:pPr>
                  <w:bookmarkStart w:id="0" w:name="top"/>
                  <w:bookmarkEnd w:id="0"/>
                  <w:r w:rsidRPr="008F3B97">
                    <w:rPr>
                      <w:rFonts w:ascii="Times New Roman" w:eastAsia="Times New Roman" w:hAnsi="Times New Roman" w:cs="Times New Roman"/>
                      <w:b/>
                      <w:bCs/>
                      <w:color w:val="003C80"/>
                      <w:kern w:val="36"/>
                      <w:sz w:val="32"/>
                      <w:szCs w:val="32"/>
                      <w:lang w:eastAsia="ru-RU"/>
                    </w:rPr>
                    <w:t>Приказ Министерства образования и науки РФ от 24 марта 2010 г. N 209 "О порядке аттестации педагогических работников государственных и муниципальных образовательных учреждений"</w:t>
                  </w:r>
                </w:p>
                <w:tbl>
                  <w:tblPr>
                    <w:tblW w:w="136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70"/>
                    <w:gridCol w:w="4555"/>
                    <w:gridCol w:w="4555"/>
                  </w:tblGrid>
                  <w:tr w:rsidR="008F3B97" w:rsidRPr="008F3B97" w:rsidTr="008F3B97">
                    <w:trPr>
                      <w:trHeight w:val="420"/>
                      <w:jc w:val="center"/>
                    </w:trPr>
                    <w:tc>
                      <w:tcPr>
                        <w:tcW w:w="4560" w:type="dxa"/>
                        <w:tcBorders>
                          <w:right w:val="single" w:sz="6" w:space="0" w:color="D7DBDF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F3B97" w:rsidRPr="008F3B97" w:rsidRDefault="008F3B97" w:rsidP="008F3B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caps/>
                            <w:color w:val="000000"/>
                            <w:sz w:val="21"/>
                            <w:szCs w:val="21"/>
                            <w:lang w:eastAsia="ru-RU"/>
                          </w:rPr>
                          <w:t>ТЕКСТ ДОКУМЕНТА</w:t>
                        </w:r>
                      </w:p>
                    </w:tc>
                    <w:tc>
                      <w:tcPr>
                        <w:tcW w:w="4545" w:type="dxa"/>
                        <w:tcBorders>
                          <w:right w:val="single" w:sz="6" w:space="0" w:color="D7DBDF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F3B97" w:rsidRPr="008F3B97" w:rsidRDefault="008F3B97" w:rsidP="008F3B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color w:val="26579A"/>
                            <w:sz w:val="21"/>
                            <w:szCs w:val="21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caps/>
                            <w:color w:val="26579A"/>
                            <w:sz w:val="21"/>
                            <w:szCs w:val="21"/>
                            <w:lang w:eastAsia="ru-RU"/>
                          </w:rPr>
                          <w:t>АННОТАЦИЯ</w:t>
                        </w:r>
                      </w:p>
                    </w:tc>
                    <w:tc>
                      <w:tcPr>
                        <w:tcW w:w="4545" w:type="dxa"/>
                        <w:tcBorders>
                          <w:right w:val="single" w:sz="6" w:space="0" w:color="D7DBDF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F3B97" w:rsidRPr="008F3B97" w:rsidRDefault="008F3B97" w:rsidP="008F3B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color w:val="26579A"/>
                            <w:sz w:val="21"/>
                            <w:szCs w:val="21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caps/>
                            <w:color w:val="26579A"/>
                            <w:sz w:val="21"/>
                            <w:szCs w:val="21"/>
                            <w:lang w:eastAsia="ru-RU"/>
                          </w:rPr>
                          <w:t>ИЗМЕНЕНИЯ</w:t>
                        </w:r>
                      </w:p>
                    </w:tc>
                  </w:tr>
                </w:tbl>
                <w:p w:rsidR="008F3B97" w:rsidRPr="008F3B97" w:rsidRDefault="008F3B97" w:rsidP="008F3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13080" w:type="dxa"/>
                    <w:jc w:val="center"/>
                    <w:tblCellSpacing w:w="0" w:type="dxa"/>
                    <w:tblBorders>
                      <w:bottom w:val="single" w:sz="6" w:space="0" w:color="D7DBDF"/>
                      <w:right w:val="single" w:sz="6" w:space="0" w:color="D7DBDF"/>
                    </w:tblBorders>
                    <w:tblCellMar>
                      <w:top w:w="150" w:type="dxa"/>
                      <w:left w:w="300" w:type="dxa"/>
                      <w:bottom w:w="150" w:type="dxa"/>
                      <w:right w:w="300" w:type="dxa"/>
                    </w:tblCellMar>
                    <w:tblLook w:val="04A0"/>
                  </w:tblPr>
                  <w:tblGrid>
                    <w:gridCol w:w="13080"/>
                  </w:tblGrid>
                  <w:tr w:rsidR="008F3B97" w:rsidRPr="008F3B97" w:rsidTr="008F3B9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F3B97" w:rsidRPr="008F3B97" w:rsidRDefault="008F3B97" w:rsidP="008F3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Развернуть</w:t>
                        </w:r>
                      </w:p>
                      <w:p w:rsidR="008F3B97" w:rsidRPr="008F3B97" w:rsidRDefault="008F3B97" w:rsidP="008F3B9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hyperlink r:id="rId16" w:anchor="text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6579A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 Министерства образования и науки РФ от 24 марта 2010 г. N 209 "О порядке аттестации педагогических работников государственных и муниципальных образовательных учреждений"</w:t>
                          </w:r>
                        </w:hyperlink>
                      </w:p>
                      <w:p w:rsidR="008F3B97" w:rsidRPr="008F3B97" w:rsidRDefault="008F3B97" w:rsidP="008F3B9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hanging="7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7" name="closed_img2" descr="+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losed_img2" descr="+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8" w:anchor="block_1000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6579A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Приложение. Порядок аттестации педагогических работников государственных и муниципальных образовательных учреждений</w:t>
                          </w:r>
                        </w:hyperlink>
                      </w:p>
                      <w:p w:rsidR="008F3B97" w:rsidRPr="008F3B97" w:rsidRDefault="008F3B97" w:rsidP="008F3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1" w:name="text"/>
                        <w:bookmarkEnd w:id="1"/>
                      </w:p>
                      <w:p w:rsidR="008F3B97" w:rsidRPr="008F3B97" w:rsidRDefault="008F3B97" w:rsidP="008F3B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  <w:lang w:eastAsia="ru-RU"/>
                          </w:rPr>
                          <w:t>Приказ Министерства образования и науки РФ от 24 марта 2010 г. N 209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4"/>
                            <w:szCs w:val="24"/>
                            <w:lang w:eastAsia="ru-RU"/>
                          </w:rPr>
                          <w:br/>
                          <w:t>"О порядке аттестации педагогических работников государственных и муниципальных образовательных учреждений"</w:t>
                        </w:r>
                      </w:p>
                      <w:p w:rsidR="008F3B97" w:rsidRPr="008F3B97" w:rsidRDefault="008F3B97" w:rsidP="008F3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8F3B97" w:rsidRPr="008F3B97" w:rsidRDefault="008F3B97" w:rsidP="008F3B97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соответствии с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hyperlink r:id="rId19" w:anchor="block_1005212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пунктом 5.2.12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Положения о Министерстве образования и науки Российской Федерации, </w:t>
                        </w:r>
                        <w:proofErr w:type="spell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утвержденного</w:t>
                        </w:r>
                        <w:hyperlink r:id="rId20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постановлением</w:t>
                          </w:r>
                          <w:proofErr w:type="spellEnd"/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Правительства Российской Федерации от 15 июня 2004 г. N 280 (Собрание законодательства Российской 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Федерации, 2004, N 25, ст. 2562; 2005, N 15, ст. 1350; 2006, N 18 ст. 2007; 2008, N 25 ст. 2990; N 34 ст. 3938;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N 42, ст. 4825; N 46, ст. 5337; N 48, ст. 5619; 2009, N 3, ст. 378; N 6, ст. 738; N 14, ст. 1662), приказываю:</w:t>
                        </w:r>
                        <w:proofErr w:type="gramEnd"/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 Утвердить прилагаемый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hyperlink r:id="rId21" w:anchor="block_1000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Порядок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аттестации педагогических работников государственных и муниципальных образовательных учреждений.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hyperlink r:id="rId22" w:anchor="block_1000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Порядка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 Ввести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hyperlink r:id="rId23" w:anchor="block_1000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Порядок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аттестации педагогических работников государственных и муниципальных образовательных учреждений в действие с 1 января 2011 г.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4.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Признать утратившим силу с 1 января 2011 г. </w:t>
                        </w:r>
                        <w:hyperlink r:id="rId24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приказ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Министерства образования Российской Федерации от 26 июня 2000 г. N 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(зарегистрирован Министерством юстиции Российской Федерации 24 июля 2000 г., регистрационный N 2322; Бюллетень нормативных актов федеральных органов исполнительной власти, 2000, N 32).</w:t>
                        </w:r>
                        <w:proofErr w:type="gramEnd"/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5.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исполнением настоящего приказа возложить на заместителя Министра Калину И.И.</w:t>
                        </w:r>
                      </w:p>
                      <w:p w:rsidR="008F3B97" w:rsidRPr="008F3B97" w:rsidRDefault="008F3B97" w:rsidP="008F3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294"/>
                          <w:gridCol w:w="4171"/>
                        </w:tblGrid>
                        <w:tr w:rsidR="008F3B97" w:rsidRPr="008F3B97" w:rsidTr="008F3B97">
                          <w:trPr>
                            <w:tblCellSpacing w:w="15" w:type="dxa"/>
                          </w:trPr>
                          <w:tc>
                            <w:tcPr>
                              <w:tcW w:w="3300" w:type="pct"/>
                              <w:vAlign w:val="bottom"/>
                              <w:hideMark/>
                            </w:tcPr>
                            <w:p w:rsidR="008F3B97" w:rsidRPr="008F3B97" w:rsidRDefault="008F3B97" w:rsidP="008F3B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3B9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Министр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bottom"/>
                              <w:hideMark/>
                            </w:tcPr>
                            <w:p w:rsidR="008F3B97" w:rsidRPr="008F3B97" w:rsidRDefault="008F3B97" w:rsidP="008F3B9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8F3B9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А. </w:t>
                              </w:r>
                              <w:proofErr w:type="spellStart"/>
                              <w:r w:rsidRPr="008F3B9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Фурсенко</w:t>
                              </w:r>
                              <w:proofErr w:type="spellEnd"/>
                            </w:p>
                          </w:tc>
                        </w:tr>
                      </w:tbl>
                      <w:p w:rsidR="008F3B97" w:rsidRPr="008F3B97" w:rsidRDefault="008F3B97" w:rsidP="008F3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8F3B97" w:rsidRPr="008F3B97" w:rsidRDefault="008F3B97" w:rsidP="008F3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Зарегистрировано в Минюсте РФ 26 апреля 2010 г.</w:t>
                        </w:r>
                      </w:p>
                      <w:p w:rsidR="008F3B97" w:rsidRPr="008F3B97" w:rsidRDefault="008F3B97" w:rsidP="008F3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Регистрационный N 16999</w:t>
                        </w:r>
                      </w:p>
                      <w:p w:rsidR="008F3B97" w:rsidRPr="008F3B97" w:rsidRDefault="008F3B97" w:rsidP="008F3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F3B97" w:rsidRPr="008F3B97" w:rsidRDefault="008F3B97" w:rsidP="008F3B97">
                        <w:pPr>
                          <w:spacing w:after="0" w:line="240" w:lineRule="auto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18"/>
                            <w:szCs w:val="18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18"/>
                            <w:szCs w:val="18"/>
                            <w:lang w:eastAsia="ru-RU"/>
                          </w:rPr>
                          <w:t>ГАРАНТ: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Настоящий Порядок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lang w:eastAsia="ru-RU"/>
                          </w:rPr>
                          <w:t> </w:t>
                        </w:r>
                        <w:hyperlink r:id="rId25" w:anchor="block_3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вводится в действие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 1 января 2011 г.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0"/>
                            <w:lang w:eastAsia="ru-RU"/>
                          </w:rPr>
                          <w:t>Приложение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br/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  <w:t>Порядок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  <w:br/>
                          <w:t>аттестации педагогических работников государственных и муниципальных образовательных учреждений</w:t>
                        </w:r>
                      </w:p>
                      <w:p w:rsidR="008F3B97" w:rsidRPr="008F3B97" w:rsidRDefault="008F3B97" w:rsidP="008F3B97">
                        <w:pPr>
                          <w:spacing w:after="0" w:line="240" w:lineRule="auto"/>
                          <w:jc w:val="both"/>
                          <w:outlineLvl w:val="3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18"/>
                            <w:szCs w:val="18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18"/>
                            <w:szCs w:val="18"/>
                            <w:lang w:eastAsia="ru-RU"/>
                          </w:rPr>
                          <w:t>ГАРАНТ: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См.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lang w:eastAsia="ru-RU"/>
                          </w:rPr>
                          <w:t> </w:t>
                        </w:r>
                        <w:hyperlink r:id="rId26" w:anchor="block_1000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 xml:space="preserve">по аттестации педагогических работников, реализующих образовательные программы среднего профессионального образования и дополнительные образовательные программы в области культуры и искусства, </w:t>
                        </w:r>
                        <w:proofErr w:type="spellStart"/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направленные</w:t>
                        </w:r>
                        <w:hyperlink r:id="rId27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письмом</w:t>
                          </w:r>
                          <w:proofErr w:type="spellEnd"/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lang w:eastAsia="ru-RU"/>
                          </w:rPr>
                          <w:t> </w:t>
                        </w:r>
                        <w:proofErr w:type="spellStart"/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Минобрнауки</w:t>
                        </w:r>
                        <w:proofErr w:type="spellEnd"/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 xml:space="preserve"> России от 8 февраля 2011 г. N 03-83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См. разъяснения по применению настоящего Порядка, направленные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lang w:eastAsia="ru-RU"/>
                          </w:rPr>
                          <w:t> </w:t>
                        </w:r>
                        <w:hyperlink r:id="rId28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письмом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lang w:eastAsia="ru-RU"/>
                          </w:rPr>
                          <w:t> </w:t>
                        </w:r>
                        <w:proofErr w:type="spellStart"/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Минобрнауки</w:t>
                        </w:r>
                        <w:proofErr w:type="spellEnd"/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 xml:space="preserve"> РФ и Профсоюза работников народного образования и науки РФ от 18 августа 2010 г. N 03-52/46 и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lang w:eastAsia="ru-RU"/>
                          </w:rPr>
                          <w:t> </w:t>
                        </w:r>
                        <w:hyperlink r:id="rId29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письмом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lang w:eastAsia="ru-RU"/>
                          </w:rPr>
                          <w:t> </w:t>
                        </w:r>
                        <w:proofErr w:type="spellStart"/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Минобрнауки</w:t>
                        </w:r>
                        <w:proofErr w:type="spellEnd"/>
                        <w:r w:rsidRPr="008F3B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 xml:space="preserve"> РФ от 29 апреля 2011 г. N 12-752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  <w:t>I. Общие положения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1.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Настоящий Порядок аттестации педагогических работников государственных и муниципальных образовательных учреждений (далее - Порядок) определяет правила проведения аттестации педагогических работников</w:t>
                        </w:r>
                        <w:hyperlink r:id="rId30" w:anchor="block_1111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образовательные программы)</w:t>
                        </w:r>
                        <w:hyperlink r:id="rId31" w:anchor="block_1222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**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2. Аттестация проводится в целях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установления соответствия уровня квалификации педагогических работников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hyperlink r:id="rId32" w:anchor="block_1000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оценки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их профессиональной деятельности.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 Основными задачами аттестации являются: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повышение эффективности и качества педагогического труда;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выявление перспектив использования потенциальных возможностей педагогических работников;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определение необходимости повышения квалификации педагогических работников;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дифференциации уровня оплаты труда педагогических работников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  <w:t>II. Формирование аттестационных комиссий, их состав и порядок работы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5.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                  </w:r>
                        <w:proofErr w:type="gramEnd"/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6.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                  </w:r>
                        <w:proofErr w:type="gramEnd"/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7. Для проведения аттестации с целью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установления соответствия уровня квалификации педагогического работника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требованиям, предъявляемым к квалификационным категориям (первой или высшей), аттестационной комиссией создаются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hyperlink r:id="rId33" w:anchor="block_4000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экспертные группы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9. Заседание аттестационной комиссии считается правомочным, если на нем присутствует не менее двух третей ее членов.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15.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hyperlink r:id="rId34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Трудовым кодексом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Российской Федерации</w:t>
                        </w:r>
                        <w:hyperlink r:id="rId35" w:anchor="block_1333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***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16. Результаты аттестации педагогический работник вправе обжаловать в соответствии с законодательством Российской Федерации.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  <w:t xml:space="preserve">III. Порядок аттестации педагогических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  <w:t>работников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  <w:t xml:space="preserve"> с целью подтверждения соответствия занимаемой должности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18. Аттестации не подлежат: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педагогические работники, проработавшие в занимаемой должности менее двух лет;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19. Основанием для проведения аттестации является представление работодателя (далее - представление).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 представлением педагогический работник должен быть ознакомлен работодателем под роспись не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позднее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 даты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позднее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чем за месяц до ее начала.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23. По результатам аттестации педагогического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работника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 целью подтверждения соответствия занимаемой должности аттестационная комиссия принимает одно из следующих решений: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соответствует занимаемой должности (указывается должность работника);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 соответствует занимаемой должности (указывается должность работника).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24.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hyperlink r:id="rId36" w:anchor="block_8013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пунктом 3 части 1 статьи 81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Трудового кодекса Российской Федерации</w:t>
                        </w:r>
                        <w:hyperlink r:id="rId37" w:anchor="block_1333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***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                  </w:r>
                        <w:hyperlink r:id="rId38" w:anchor="block_8103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часть 3 статьи 81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Трудового кодекса Российской Федерации</w:t>
                        </w:r>
                        <w:hyperlink r:id="rId39" w:anchor="block_1333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***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  <w:t xml:space="preserve">IV. Порядок аттестации педагогических работников для установления соответствия уровня их квалификации требованиям, предъявляемым к 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18"/>
                            <w:szCs w:val="18"/>
                            <w:lang w:eastAsia="ru-RU"/>
                          </w:rPr>
                          <w:lastRenderedPageBreak/>
                          <w:t>квалификационным категориям (первой или высшей)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hyperlink r:id="rId40" w:anchor="block_2000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заявления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педагогического работника.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28. Установленная на основании аттестации квалификационная категория педагогическим работникам действительна в течение пяти лет.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категории, не ранее чем через 2 года после установления первой квалификационной категории.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30. Первая квалификационная категория может быть установлена педагогическим работникам, которые: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вносят личный вклад в повышение качества образования на основе совершенствования методов обучения и воспитания;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31. Высшая квалификационная категория может быть установлена педагогическим работникам, которые: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имеют установленную первую квалификационную категорию;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32. По результатам аттестации аттестационная комиссия принимает одно из следующих решений: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а) уровень квалификации (указывается должность) соответствует требованиям, предъявляемым к первой (высшей) квалификационной категории;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действия.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_____________________________</w:t>
                        </w:r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* К педагогическим работникам относятся лица, занимающие должности, отнесенные к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hyperlink r:id="rId41" w:anchor="block_1300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 xml:space="preserve">профессиональной квалификационной </w:t>
                          </w:r>
                          <w:proofErr w:type="spellStart"/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группе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должностей</w:t>
                        </w:r>
                        <w:proofErr w:type="spell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педагогических работников, утвержденной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hyperlink r:id="rId42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Министерства здравоохранения и социального развития Российской Федерации от 5 мая 2008 г. N 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N 11731;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Российская газета, 2008, N 113).</w:t>
                        </w:r>
                        <w:proofErr w:type="gramEnd"/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** Аттестация работников, занимающих должности научно-педагогических работников, проводится в соответствии с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hyperlink r:id="rId43" w:anchor="block_1000" w:history="1">
                          <w:r w:rsidRPr="008F3B97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u w:val="single"/>
                              <w:lang w:eastAsia="ru-RU"/>
                            </w:rPr>
                            <w:t>Положением</w:t>
                          </w:r>
                        </w:hyperlink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 порядке проведения аттестации работников, занимающих должности научно-педагогических работников, утвержденным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proofErr w:type="spell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fldChar w:fldCharType="begin"/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instrText xml:space="preserve"> HYPERLINK "http://base.garant.ru/196307/" </w:instrTex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fldChar w:fldCharType="separate"/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color w:val="008000"/>
                            <w:sz w:val="20"/>
                            <w:u w:val="single"/>
                            <w:lang w:eastAsia="ru-RU"/>
                          </w:rPr>
                          <w:t>приказом</w:t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fldChar w:fldCharType="end"/>
                        </w: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Министерства</w:t>
                        </w:r>
                        <w:proofErr w:type="spell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образования и науки Российской Федерации от 6 августа 2009 г. N 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N 14772;</w:t>
                        </w:r>
                        <w:proofErr w:type="gramEnd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Бюллетень нормативных актов федеральных органов исполнительной власти, 2009, N 40).</w:t>
                        </w:r>
                        <w:proofErr w:type="gramEnd"/>
                      </w:p>
                      <w:p w:rsidR="008F3B97" w:rsidRPr="008F3B97" w:rsidRDefault="008F3B97" w:rsidP="008F3B97">
                        <w:pPr>
                          <w:shd w:val="clear" w:color="auto" w:fill="FFFFFF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8F3B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*** Собрание законодательства Российской Федерации, 2002, N 1, ст. 3; N 30, ст. 3033; 2003, N 27, ст. 2700; 2004, N 18, ст. 1690; N 35, ст. 3607; 2005, N 1, ст. 27; N 19, ст. 1752; 2006, N 27, ст. 2878; N 52, ст. 5498; 2007, N 1, ст. 34; N 17, ст. 1930; N 30, ст. 3808; N 41, ст. 4844; N 43, ст. 5084; N 49, ст. 6070; 2008, N 9, ст. 812; N 30, ст. 3613, 3616; N 52, ст. 6235, 6236; 2009, N 1, ст. 17, 21; N 19, ст. 2270; N 29, ст. 3604, 3732; N 30, ст. 3739; N 46, ст. 5419; N 48, ст. 5717.</w:t>
                        </w:r>
                      </w:p>
                      <w:p w:rsidR="008F3B97" w:rsidRPr="008F3B97" w:rsidRDefault="008F3B97" w:rsidP="008F3B9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3B97" w:rsidRPr="008F3B97" w:rsidRDefault="008F3B97" w:rsidP="008F3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F3B97" w:rsidRPr="008F3B9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8F3B97" w:rsidRPr="008F3B97" w:rsidRDefault="008F3B97" w:rsidP="008F3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8575" cy="28575"/>
                        <wp:effectExtent l="19050" t="0" r="9525" b="0"/>
                        <wp:docPr id="8" name="Рисунок 8" descr="http://base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base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9" name="Рисунок 9" descr="http://base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se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3B97" w:rsidRPr="008F3B97" w:rsidRDefault="008F3B97" w:rsidP="008F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4150D" w:rsidRDefault="0014150D"/>
    <w:sectPr w:rsidR="0014150D" w:rsidSect="008F3B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CAB"/>
    <w:multiLevelType w:val="multilevel"/>
    <w:tmpl w:val="1BC0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B97"/>
    <w:rsid w:val="0014150D"/>
    <w:rsid w:val="001C3E0D"/>
    <w:rsid w:val="008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0D"/>
  </w:style>
  <w:style w:type="paragraph" w:styleId="1">
    <w:name w:val="heading 1"/>
    <w:basedOn w:val="a"/>
    <w:link w:val="10"/>
    <w:uiPriority w:val="9"/>
    <w:qFormat/>
    <w:rsid w:val="008F3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F3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3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B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3B97"/>
  </w:style>
  <w:style w:type="paragraph" w:customStyle="1" w:styleId="s3">
    <w:name w:val="s_3"/>
    <w:basedOn w:val="a"/>
    <w:rsid w:val="008F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F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3B97"/>
  </w:style>
  <w:style w:type="paragraph" w:styleId="a4">
    <w:name w:val="Normal (Web)"/>
    <w:basedOn w:val="a"/>
    <w:uiPriority w:val="99"/>
    <w:unhideWhenUsed/>
    <w:rsid w:val="008F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06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8703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base.garant.ru/198112/" TargetMode="External"/><Relationship Id="rId26" Type="http://schemas.openxmlformats.org/officeDocument/2006/relationships/hyperlink" Target="http://base.garant.ru/55170540/" TargetMode="External"/><Relationship Id="rId39" Type="http://schemas.openxmlformats.org/officeDocument/2006/relationships/hyperlink" Target="http://base.garant.ru/19811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8112/" TargetMode="External"/><Relationship Id="rId34" Type="http://schemas.openxmlformats.org/officeDocument/2006/relationships/hyperlink" Target="http://base.garant.ru/12125268/" TargetMode="External"/><Relationship Id="rId42" Type="http://schemas.openxmlformats.org/officeDocument/2006/relationships/hyperlink" Target="http://base.garant.ru/193313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nglish.garant.ru/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base.garant.ru/198112/" TargetMode="External"/><Relationship Id="rId33" Type="http://schemas.openxmlformats.org/officeDocument/2006/relationships/hyperlink" Target="http://base.garant.ru/6751911/" TargetMode="External"/><Relationship Id="rId38" Type="http://schemas.openxmlformats.org/officeDocument/2006/relationships/hyperlink" Target="http://base.garant.ru/12125268/13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98112/" TargetMode="External"/><Relationship Id="rId20" Type="http://schemas.openxmlformats.org/officeDocument/2006/relationships/hyperlink" Target="http://base.garant.ru/187116/" TargetMode="External"/><Relationship Id="rId29" Type="http://schemas.openxmlformats.org/officeDocument/2006/relationships/hyperlink" Target="http://base.garant.ru/55171234/" TargetMode="External"/><Relationship Id="rId41" Type="http://schemas.openxmlformats.org/officeDocument/2006/relationships/hyperlink" Target="http://base.garant.ru/19331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base.garant.ru/" TargetMode="External"/><Relationship Id="rId24" Type="http://schemas.openxmlformats.org/officeDocument/2006/relationships/hyperlink" Target="http://base.garant.ru/12120312/" TargetMode="External"/><Relationship Id="rId32" Type="http://schemas.openxmlformats.org/officeDocument/2006/relationships/hyperlink" Target="http://base.garant.ru/55170066/" TargetMode="External"/><Relationship Id="rId37" Type="http://schemas.openxmlformats.org/officeDocument/2006/relationships/hyperlink" Target="http://base.garant.ru/198112/" TargetMode="External"/><Relationship Id="rId40" Type="http://schemas.openxmlformats.org/officeDocument/2006/relationships/hyperlink" Target="http://base.garant.ru/6746675/" TargetMode="External"/><Relationship Id="rId45" Type="http://schemas.openxmlformats.org/officeDocument/2006/relationships/image" Target="media/image9.gif"/><Relationship Id="rId5" Type="http://schemas.openxmlformats.org/officeDocument/2006/relationships/hyperlink" Target="http://www.garant.ru/" TargetMode="External"/><Relationship Id="rId15" Type="http://schemas.openxmlformats.org/officeDocument/2006/relationships/image" Target="media/image6.gif"/><Relationship Id="rId23" Type="http://schemas.openxmlformats.org/officeDocument/2006/relationships/hyperlink" Target="http://base.garant.ru/198112/" TargetMode="External"/><Relationship Id="rId28" Type="http://schemas.openxmlformats.org/officeDocument/2006/relationships/hyperlink" Target="http://base.garant.ru/199400/" TargetMode="External"/><Relationship Id="rId36" Type="http://schemas.openxmlformats.org/officeDocument/2006/relationships/hyperlink" Target="http://base.garant.ru/12125268/13/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base.garant.ru/187116/" TargetMode="External"/><Relationship Id="rId31" Type="http://schemas.openxmlformats.org/officeDocument/2006/relationships/hyperlink" Target="http://base.garant.ru/198112/" TargetMode="External"/><Relationship Id="rId44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base.garant.ru/198112/" TargetMode="External"/><Relationship Id="rId27" Type="http://schemas.openxmlformats.org/officeDocument/2006/relationships/hyperlink" Target="http://base.garant.ru/55170540/" TargetMode="External"/><Relationship Id="rId30" Type="http://schemas.openxmlformats.org/officeDocument/2006/relationships/hyperlink" Target="http://base.garant.ru/198112/" TargetMode="External"/><Relationship Id="rId35" Type="http://schemas.openxmlformats.org/officeDocument/2006/relationships/hyperlink" Target="http://base.garant.ru/198112/" TargetMode="External"/><Relationship Id="rId43" Type="http://schemas.openxmlformats.org/officeDocument/2006/relationships/hyperlink" Target="http://base.garant.ru/1963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3219</Words>
  <Characters>18354</Characters>
  <Application>Microsoft Office Word</Application>
  <DocSecurity>0</DocSecurity>
  <Lines>152</Lines>
  <Paragraphs>43</Paragraphs>
  <ScaleCrop>false</ScaleCrop>
  <Company>Home</Company>
  <LinksUpToDate>false</LinksUpToDate>
  <CharactersWithSpaces>21530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2014-03-17T23:00:00Z</dcterms:created>
  <dcterms:modified xsi:type="dcterms:W3CDTF">2014-03-17T23:01:00Z</dcterms:modified>
</cp:coreProperties>
</file>